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3F" w:rsidRPr="0098678C" w:rsidRDefault="0048633F" w:rsidP="00986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Рабочая программа составлена на основе «Комплексной программы физического воспитания учащихся 9-11 классов», В.И.Лях, А.А.Зданевич, Москва, Просвещение, 2010 г., </w:t>
      </w:r>
      <w:r w:rsidR="00423F7D" w:rsidRPr="0098678C">
        <w:rPr>
          <w:rFonts w:ascii="Times New Roman" w:hAnsi="Times New Roman" w:cs="Times New Roman"/>
          <w:sz w:val="24"/>
          <w:szCs w:val="24"/>
        </w:rPr>
        <w:t xml:space="preserve">Спортивные игры. </w:t>
      </w:r>
      <w:r w:rsidRPr="0098678C">
        <w:rPr>
          <w:rFonts w:ascii="Times New Roman" w:hAnsi="Times New Roman" w:cs="Times New Roman"/>
          <w:sz w:val="24"/>
          <w:szCs w:val="24"/>
        </w:rPr>
        <w:t>«Юный баскетболист». Пособие для тренеров.  Е.Р. Яхонтова, Москва, «Физкультура и спорт», 1987 г.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Срок реализации программы – </w:t>
      </w:r>
      <w:r w:rsidR="00423F7D" w:rsidRPr="0098678C">
        <w:rPr>
          <w:rFonts w:ascii="Times New Roman" w:hAnsi="Times New Roman" w:cs="Times New Roman"/>
          <w:sz w:val="24"/>
          <w:szCs w:val="24"/>
        </w:rPr>
        <w:t>3</w:t>
      </w:r>
      <w:r w:rsidRPr="0098678C">
        <w:rPr>
          <w:rFonts w:ascii="Times New Roman" w:hAnsi="Times New Roman" w:cs="Times New Roman"/>
          <w:sz w:val="24"/>
          <w:szCs w:val="24"/>
        </w:rPr>
        <w:t xml:space="preserve"> год.  Уровень обучения – базовый. Программа  ориентирована на учащихся (9-11 классы).  Планирование рассчитано на 3 часа в неделю, 108 часов  в год. 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  В системе физического воспитания школьников одним из направлений является внеклассная работа. Основу ее составляет организация работы школьной спортивной секции. Данная программа призвана обеспечить направление дополнительного физкультурного образования учащихся с использованием способов двигательной деятельности из раздела «баскетбол».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3F7D" w:rsidRPr="0098678C">
        <w:rPr>
          <w:rFonts w:ascii="Times New Roman" w:hAnsi="Times New Roman" w:cs="Times New Roman"/>
          <w:sz w:val="24"/>
          <w:szCs w:val="24"/>
        </w:rPr>
        <w:t xml:space="preserve">Спортивные игры. </w:t>
      </w:r>
      <w:r w:rsidRPr="0098678C">
        <w:rPr>
          <w:rFonts w:ascii="Times New Roman" w:hAnsi="Times New Roman" w:cs="Times New Roman"/>
          <w:sz w:val="24"/>
          <w:szCs w:val="24"/>
        </w:rPr>
        <w:t>Баскетбол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секционной работы в общеобразовательном учреждении. Кроме того, спортивные игры, в том числе баскетбол,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 Большое значение при этом имеет влияние, которое оказывают занятия баскетболом на рост и развитие мозга подростка. Разнообразное воздействие во время игры стимулирует созревание нервных клеток и взаимосвязей между ними. В баскетболе постоянно изменяется игровая ситуация. Действовать приходится в зависимости от ситуации. Основной формой деятельности мозга в этих условиях является не отработка стандартных навыков, а творческая деятельность – мгновенная оценка ситуации, решение тактических задач, выбор ответных действий.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комбинации. В возрасте </w:t>
      </w:r>
      <w:r w:rsidR="00423F7D" w:rsidRPr="0098678C">
        <w:rPr>
          <w:rFonts w:ascii="Times New Roman" w:hAnsi="Times New Roman" w:cs="Times New Roman"/>
          <w:sz w:val="24"/>
          <w:szCs w:val="24"/>
        </w:rPr>
        <w:t>15</w:t>
      </w:r>
      <w:r w:rsidRPr="0098678C">
        <w:rPr>
          <w:rFonts w:ascii="Times New Roman" w:hAnsi="Times New Roman" w:cs="Times New Roman"/>
          <w:sz w:val="24"/>
          <w:szCs w:val="24"/>
        </w:rPr>
        <w:t>-1</w:t>
      </w:r>
      <w:r w:rsidR="00423F7D" w:rsidRPr="0098678C">
        <w:rPr>
          <w:rFonts w:ascii="Times New Roman" w:hAnsi="Times New Roman" w:cs="Times New Roman"/>
          <w:sz w:val="24"/>
          <w:szCs w:val="24"/>
        </w:rPr>
        <w:t>7</w:t>
      </w:r>
      <w:r w:rsidRPr="0098678C">
        <w:rPr>
          <w:rFonts w:ascii="Times New Roman" w:hAnsi="Times New Roman" w:cs="Times New Roman"/>
          <w:sz w:val="24"/>
          <w:szCs w:val="24"/>
        </w:rPr>
        <w:t xml:space="preserve"> лет необходимо учить детей согласовывать индивидуальные и простые командные взаимодействия в нападении и защите.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Важнейшим принципом обучения на занятиях является принцип дифференцированного обучения и индивидуальный подход к каждому.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           Цели  программы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1.Содействовать укреплению здоровья детей.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2.Воспитывать моральные и волевые качества занимающихся.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                        Задачи программы :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lastRenderedPageBreak/>
        <w:t xml:space="preserve"> 1. Расширение двигательного опыта за счет овладения действиями из раздела «баскетбол» и использование их в качестве средств укрепления здоровья;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2. Совершенствование функциональных возможностей организма;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3. Формирование позитивной психологии общения и коллективного взаимодействия;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4. Обучение основным элементам игры в баскетбол.</w:t>
      </w:r>
    </w:p>
    <w:p w:rsidR="00C9158A" w:rsidRPr="0098678C" w:rsidRDefault="00C9158A" w:rsidP="0098678C">
      <w:pPr>
        <w:spacing w:after="0" w:line="240" w:lineRule="auto"/>
        <w:rPr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Литература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1.</w:t>
      </w:r>
      <w:r w:rsidRPr="0098678C">
        <w:rPr>
          <w:rFonts w:ascii="Times New Roman" w:hAnsi="Times New Roman" w:cs="Times New Roman"/>
          <w:sz w:val="24"/>
          <w:szCs w:val="24"/>
        </w:rPr>
        <w:tab/>
        <w:t>Байгулов Ю. П. Программа средней школы по физической культуре (внеклассная работа), М., Просвещение, 1982г.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2.</w:t>
      </w:r>
      <w:r w:rsidRPr="0098678C">
        <w:rPr>
          <w:rFonts w:ascii="Times New Roman" w:hAnsi="Times New Roman" w:cs="Times New Roman"/>
          <w:sz w:val="24"/>
          <w:szCs w:val="24"/>
        </w:rPr>
        <w:tab/>
        <w:t xml:space="preserve">Байгулов Ю. П. Мостки к мастерству. - Спортивные игры, 1974, №4: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3.</w:t>
      </w:r>
      <w:r w:rsidRPr="0098678C">
        <w:rPr>
          <w:rFonts w:ascii="Times New Roman" w:hAnsi="Times New Roman" w:cs="Times New Roman"/>
          <w:sz w:val="24"/>
          <w:szCs w:val="24"/>
        </w:rPr>
        <w:tab/>
        <w:t>Байгулов Ю. П:, Аверин Г. А. Атакует чемпион мира. - Спортивныe игры, 1973, N3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4.</w:t>
      </w:r>
      <w:r w:rsidRPr="0098678C">
        <w:rPr>
          <w:rFonts w:ascii="Times New Roman" w:hAnsi="Times New Roman" w:cs="Times New Roman"/>
          <w:sz w:val="24"/>
          <w:szCs w:val="24"/>
        </w:rPr>
        <w:tab/>
        <w:t>Бубэх. и др: Тесты в спортивной практике. М., 1968.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5.</w:t>
      </w:r>
      <w:r w:rsidRPr="0098678C">
        <w:rPr>
          <w:rFonts w:ascii="Times New Roman" w:hAnsi="Times New Roman" w:cs="Times New Roman"/>
          <w:sz w:val="24"/>
          <w:szCs w:val="24"/>
        </w:rPr>
        <w:tab/>
        <w:t>М.А. Давыдов. Судейство в баскетболе, - Москва, «Физкультура и спорт», 1983 г.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6.</w:t>
      </w:r>
      <w:r w:rsidRPr="0098678C">
        <w:rPr>
          <w:rFonts w:ascii="Times New Roman" w:hAnsi="Times New Roman" w:cs="Times New Roman"/>
          <w:sz w:val="24"/>
          <w:szCs w:val="24"/>
        </w:rPr>
        <w:tab/>
        <w:t xml:space="preserve">Е.Р. Яхонтова. Юный баскетболист: пособие для тренеров. - Москва, «Физкультура и спорт», 1987 г.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7.</w:t>
      </w:r>
      <w:r w:rsidRPr="0098678C">
        <w:rPr>
          <w:rFonts w:ascii="Times New Roman" w:hAnsi="Times New Roman" w:cs="Times New Roman"/>
          <w:sz w:val="24"/>
          <w:szCs w:val="24"/>
        </w:rPr>
        <w:tab/>
        <w:t>В.И. Лях, Г.Б. Мейксон. Физическое воспитание учащихся 5-7 классов: пособия для учителя. - Москва, «Просвещение», 2002 г.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>8.</w:t>
      </w:r>
      <w:r w:rsidRPr="0098678C">
        <w:rPr>
          <w:rFonts w:ascii="Times New Roman" w:hAnsi="Times New Roman" w:cs="Times New Roman"/>
          <w:sz w:val="24"/>
          <w:szCs w:val="24"/>
        </w:rPr>
        <w:tab/>
        <w:t xml:space="preserve">Комплексная программа физического воспитания учащихся 1-11  классов,  2010г.  Программный материал по спортивным играм. Баскетбол;  Внеклассная работа. Спортивные секции. Баскетбол. </w:t>
      </w:r>
    </w:p>
    <w:p w:rsidR="0048633F" w:rsidRPr="0098678C" w:rsidRDefault="0048633F" w:rsidP="00986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78C">
        <w:rPr>
          <w:rFonts w:ascii="Times New Roman" w:hAnsi="Times New Roman" w:cs="Times New Roman"/>
          <w:sz w:val="24"/>
          <w:szCs w:val="24"/>
        </w:rPr>
        <w:t xml:space="preserve"> (Авторы: доктор педагогических наук В.И.Лях, кандидат педагогических наук А.А. Зданевич). Программа допущена Министерством образования Российской Федерации. (2010г).</w:t>
      </w:r>
    </w:p>
    <w:p w:rsidR="00DE61B7" w:rsidRDefault="00DE61B7" w:rsidP="0048633F"/>
    <w:tbl>
      <w:tblPr>
        <w:tblStyle w:val="a3"/>
        <w:tblW w:w="15358" w:type="dxa"/>
        <w:jc w:val="center"/>
        <w:tblInd w:w="-5320" w:type="dxa"/>
        <w:tblLayout w:type="fixed"/>
        <w:tblLook w:val="04A0"/>
      </w:tblPr>
      <w:tblGrid>
        <w:gridCol w:w="616"/>
        <w:gridCol w:w="3544"/>
        <w:gridCol w:w="992"/>
        <w:gridCol w:w="1134"/>
        <w:gridCol w:w="851"/>
        <w:gridCol w:w="3038"/>
        <w:gridCol w:w="5183"/>
      </w:tblGrid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занятий 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Умения,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безопасности: ИОТ № 002-2013. 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на занятиях.</w:t>
            </w:r>
          </w:p>
        </w:tc>
        <w:tc>
          <w:tcPr>
            <w:tcW w:w="992" w:type="dxa"/>
          </w:tcPr>
          <w:p w:rsidR="0098678C" w:rsidRDefault="0098678C" w:rsidP="0034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над головой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одной и двумя руками , повороты  на месте с мячом с последующим ведением в движении, передачи от груди 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Передвижение в стойке приставными шагами левым и правым боком.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стойке приставными шагами левым и </w:t>
            </w:r>
            <w:r w:rsidRPr="00841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правым боком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передач двумя руками в движении;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игры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перемещение с заданием, передачи двумя руками в движении, броски одной рукой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места; применять изучаемые приемы в игре «борьба за мяч»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после ведения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 в защитной стойке, передачи во встречном движении, передачи после поворотов на месте; применять изучаемые приемы в учебной игре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Повороты на месте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Остановка прыжком.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 ловли мяча, отскочившего от щита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Остановка прыжком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в движении после ловли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2-мя руками от груди на месте, в парах.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броски в движении после ловли мяча, изучаемый прием, передачи с отскоком от земли,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2-мя руками от груди на месте, в парах.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передач одной рукой сбоку 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броски в прыжке с места, изучаемые приемы, броски в движении, ведение мяча с обводкой предметов; учебная игра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2-мя руками от груди в движении, в парах и тройках.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в прыжке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броски в прыжке с места, изучаемые приемы, броски в движении, ведение мяча с обводкой предметов;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2-мя руками от груди в движении, в парах и тройках.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передач на месте и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 в парах, в тройках,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2-мя </w:t>
            </w:r>
            <w:r w:rsidRPr="00841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руками в парах и кругу.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передач бросков в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прыжке после ведения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броски в прыжке после ведения мяча, передачи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одной рукой в прыжке с поворотом на 180*, ведение с обводкой линий штрафного броска 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2-мя руками в парах и кругу.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на результат: штрафные броски, броски в прыжке с места, обводка области штрафного броска; применять изучаемые приемы  в учебной игре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со сменой мест.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техники передач  и бросков в движении; опеки игрока без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ловли мяча в прыжке, броски в прыжке после поворотов; применять изучаемые приемы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со сменой мест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ведения и передач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2 х 2, броски, 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мяча с отскоком от пола.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 поворотом и отвлекающим действиям на передачу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с центровым игроком, броски в движении;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мяча с отскоком от пола.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 поворотом и отвлекающим действиям на передачу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с центровым игроком, броски в движении;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одной рукой от плеча.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отвлекающих действий на передачу с последующим проходом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прием, отвлекающие действия на бросок, взаимодействие с центровым игроком, броски с большого расстояния;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одной рукой от плеча.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отвлекающих действий на бросок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прием, перехват мяча, взаимодействие с центровым игроком, броски; применять изучаемые приемы 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одной рукой снизу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и ловли мяча одной рукой,  выбивание и вырывание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опеку игрока, нормативы на результат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Передача одной рукой снизу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выбивания мяча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ведения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изучаемые приемы, передачи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«убегающему игроку», ведение мяча, броски в движении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 с передачами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атаки двух нападающих против одного защитника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прием, ведение, передачи, броски левой рукой, ловля мяча, катящегося по площадке, взаимодействие 2 х 1;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 с передачами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 с передачами мяча.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технику выбивания мяча после ведения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передачи «убегающему игроку», ведение мяча, броски в движении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 с передачами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 - в парах  выбивание мяча при ведении; атака трех нападающих против двух защитников; броски в прыжке с сопротивлением защитника. Штрафные броски.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правой и левой рукой.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одной рукой с поворотом ; броски двумя руками снизу; добивание мяча в корзину; броски в прыжке с сопротивлением защитника.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 правой и левой рукой.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шагом и бегом правой и левой  рукой.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шагом и бегом правой и левой  рукой.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повторить выбивание мяча при ведении , бег с ускорением по одной из боковых линий, после ускорения – бег в медленном темпе; .Передачи в движении в парах ; быстрый прорыв – в тройках; ведение мяча со сменой рук; броски с места – в парах, игроки соревнуются между собой.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 и скорости движения.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тройках в движении (схема); быстрый прорыв – упражнения; перехват мяча; штрафные броски – 20 бросков.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 и скорости движения.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передача в тройках в движении (схема); быстрый прорыв; передачи на месте; ведение мяча с различной высотой.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высоты отскока шагом и бегом.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в движении – упражнения; быстрый прорыв 2 х 1;  3 х 2; борьба за мяч, отскочившего от щита.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высоты отскока шагом и бегом.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3 х 3; быстрый прорыв (схема); передачи через центрового; броски в прыжке с сопротивлением – в парах;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шагом и бегом с обводкой стоек.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мяча – в парах меняя расстояние между собой; быстрый прорыв при начальном и спорном броске; нападение через центрового игрока; выбивание мяча;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высоты отскока шагом и бегом.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мяча по кругу в движении; быстрый прорыв после штрафного броска; перехват мяча с выходом из-за спины противника (схема).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шагом и бегом с обводкой стоек.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движении; нападение через центрового игрока; броски по корзине в прыжке и с места; штрафные броски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Ведение шагом и бегом с обводкой стоек.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Ведение мяча и выбивание; нападение через центрового, входящего в область штрафной площадки; заслоны; передачи мяча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 передачами и ведением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 с двух сторон; нападение через центрового, входящего в штрафную площадку; заслоны; добивание мяча в корзину; Учебная игра.</w:t>
            </w:r>
          </w:p>
        </w:tc>
      </w:tr>
      <w:tr w:rsidR="0098678C" w:rsidTr="00343507">
        <w:trPr>
          <w:trHeight w:val="1381"/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 передачами и ведением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 с двух сторон; нападение через центрового, входящего в штрафную площадку; заслоны; добивание мяча в корзину;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со встречным ведением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Передачи; нападение «тройкой»- подводящие упражнения; обводка области штрафного броска; добивание мяча в корзину ; броски со средних расстояний в прыжке. Учебная игра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со встречным ведением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со встречным ведением мяча.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Default="0098678C" w:rsidP="00343507"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  <w:p w:rsidR="0098678C" w:rsidRDefault="0098678C" w:rsidP="00343507"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Взаимодействие трех игроков со встречным ведением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2-мя руками от груди на месте.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мяча в тройках с продвижением вперед; комбинации при вбрасывании мяча из-за боковой линии; заслоны; передачи на месте; броски в прыжке со средних расстояний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2-мя руками от груди на месте.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Броски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76F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ловли.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«Салки» мячом; Быстрый прорыв 2 Х 1, 3 Х 2; заслон центровым игроком; перехваты; штрафные броски .Учебная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ловли.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«Салки» мячом; Быстрый прорыв 2 Х 1, 3 Х 2; заслон центровым игроком; перехваты; штрафные броски .Учебная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«Салки»; Встречная эстафета с передачами ; заслон с выходом на получение мяча от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центрального; плотная система защиты; броски в движении потоком с двух сторон.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«Салки»; Встречная эстафета с передачами ; заслон с выходом на получение мяча от центрального; плотная система защиты; броски в движении потоком с двух сторон.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заданных точек.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Накрывание мяча при броске ; наведение защитника на центрового игрока (схема); перехваты мяча, адресуемого центровому; броски в прыжке.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заданных точек.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в тройках; опека центрового игрока спереди и передачи ему мяча; прием нормативов по технической подготовке;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заданных точек.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в тройках; опека центрового игрока спереди и передачи ему мяча; прием нормативов по технической подготовке;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разных точек.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Ловля высоко летящего мяча; нападение двумя центрами и их взаимодействия (схемы);выполнение технических приемов;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разных точек.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Ловля высоко летящего мяча; нападение двумя центрами и их взаимодействия (схемы);выполнение технических приемов;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разных точек.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на максимальной скорости; нападение двумя центрами; штрафной бросок – 20; Учебная игра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разных точек.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ОФП.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 с двух шагов.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ОФП.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 с двух шагов.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Эстафета с ведением мяча; устранение ошибок; плотная опека игроков в тыловой зоне; броски с места. Учебная игра.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 с двух шагов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Бег челночным способом, бег на  22 м.с максимальной скоростью;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после ведения с двух шагов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Добивание мяча в корзину; переключения- подводящие упражнения; броски в движении.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с места.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парах; нападение втройкой с активным заслоном; броски с сопротивлением. У.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с места.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и передачи  в движении; плотная опека на ¾ площадки; выбивание мяча стоя на месте; броски в прыжке со среднего расстояния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после ловли.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и передачи  в движении; плотная опека на ¾ площадки; выбивание мяча стоя на месте; броски в прыжке со среднего расстояния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после ловли.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после ведения.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одной рукой от плеча после ведения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технических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Борьбы за мяч, отскочившего от щита выполняется на двух щитах; зонная защита 2+1+2 и игра против не броски с места с расстояния 6 – 7 м.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Броски в движении; зонная защита 3+2 (схема); зонная защита 2+3 (схема);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на месте.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движении; зонная защита 3+2 (схема); зонная защита 2+3 (схема); упражнение «челнок»; передачи в парах;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на месте.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Сдача нормативов.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на месте.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Сдача нормативов.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на месте.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над головой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в движении.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Технические приемы; ловля мяча двумя руками с полуотскока в движении; зонная защита 1+3+1; вбрасывание мяча из-за боковой линии с наведением на двух центровых;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в движении.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Технические приемы; ловля мяча двумя руками с полуотскока в движении; зонная защита 1+3+1; вбрасывание мяча из-за боковой линии с наведением на двух центровых; Учебная игра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в движении.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после ведения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 xml:space="preserve">Бросок одной рукой сверху в </w:t>
            </w:r>
            <w:r w:rsidRPr="00841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броска после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изучаемые упражнения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«крюком».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одной рукой сверху в движении.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«крюком».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 ловли мяча, отскочившего от щита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одной и двумя руками , повороты  на месте с мячом с последующим ведением в движении, передачи от груди 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«крюком».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от головы в прыжке.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в движении после ловли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от головы в прыжке.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в движении после ловли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от головы* в прыжке.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 в защитной стойке, передачи во встречном движении, передачи после поворотов на месте; применять изучаемые приемы в учебной игре 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Бросок от головы* в прыжке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защитной стойке, передачи во встречном движении, передачи после поворотов на месте; применять изучаемые приемы в учебной игре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Разыгрывание спорного мяча.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Разыгрывание спорного мяча.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сбоку и одной рукой в прыжке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Индивидуальная защита.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передач одной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 сбоку и одной рукой в прыжке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перемещение, передачи во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Индивидуальная защита.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Индивидуальная защита.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передач на месте и в движении, бросков в прыжке после ведения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Индивидуальная защита.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 бросков в прыжке после ведения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576F4C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Подбор мяча в защите.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Подбор мяча в защите.</w:t>
            </w:r>
          </w:p>
        </w:tc>
        <w:tc>
          <w:tcPr>
            <w:tcW w:w="992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Подбор мяча в защите.</w:t>
            </w:r>
          </w:p>
        </w:tc>
        <w:tc>
          <w:tcPr>
            <w:tcW w:w="992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BD4B63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Подбор мяча в защите.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</w:rPr>
            </w:pPr>
          </w:p>
          <w:p w:rsidR="0098678C" w:rsidRPr="00FD2EAA" w:rsidRDefault="0098678C" w:rsidP="0034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технику изучаемых приемов</w:t>
            </w:r>
            <w:r w:rsidRPr="00FD2EA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183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 после подбора.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сбоку и одной рукой в прыжке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перемещение, передачи во встречном движении, броски после ведения, применять изучаемые приемы в учебной игре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одной половине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3544" w:type="dxa"/>
          </w:tcPr>
          <w:p w:rsidR="0098678C" w:rsidRPr="00841EB4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B4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 после подбора.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 и одной рукой в прыжке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передач на месте и в движении, бросков в прыжке после ведения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 и одной рукой в прыжке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 бросков в прыжке после ведения мяча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на месте </w:t>
            </w:r>
          </w:p>
        </w:tc>
        <w:tc>
          <w:tcPr>
            <w:tcW w:w="992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44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Закрепление техники передач на месте и в движении, бросков в прыжке после ведения мяча</w:t>
            </w:r>
          </w:p>
        </w:tc>
        <w:tc>
          <w:tcPr>
            <w:tcW w:w="992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8678C" w:rsidRPr="00416EAB" w:rsidRDefault="0098678C" w:rsidP="00343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5183" w:type="dxa"/>
          </w:tcPr>
          <w:p w:rsidR="0098678C" w:rsidRPr="00416EAB" w:rsidRDefault="0098678C" w:rsidP="0034350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 материала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 приемов</w:t>
            </w:r>
          </w:p>
        </w:tc>
        <w:tc>
          <w:tcPr>
            <w:tcW w:w="5183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98678C" w:rsidTr="00343507">
        <w:trPr>
          <w:jc w:val="center"/>
        </w:trPr>
        <w:tc>
          <w:tcPr>
            <w:tcW w:w="616" w:type="dxa"/>
          </w:tcPr>
          <w:p w:rsidR="0098678C" w:rsidRPr="00416EAB" w:rsidRDefault="0098678C" w:rsidP="0034350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4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 приемов</w:t>
            </w:r>
          </w:p>
        </w:tc>
        <w:tc>
          <w:tcPr>
            <w:tcW w:w="5183" w:type="dxa"/>
          </w:tcPr>
          <w:p w:rsidR="0098678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78C" w:rsidRPr="00576F4C" w:rsidRDefault="0098678C" w:rsidP="0034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</w:tbl>
    <w:p w:rsidR="00DE61B7" w:rsidRDefault="00DE61B7"/>
    <w:p w:rsidR="00DE61B7" w:rsidRDefault="00DE61B7"/>
    <w:p w:rsidR="00DE61B7" w:rsidRDefault="00DE61B7"/>
    <w:p w:rsidR="00063259" w:rsidRDefault="00063259"/>
    <w:p w:rsidR="006933DC" w:rsidRDefault="006933DC" w:rsidP="00DE61B7">
      <w:pPr>
        <w:pStyle w:val="Standard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:rsidR="00DE61B7" w:rsidRDefault="00DE61B7"/>
    <w:sectPr w:rsidR="00DE61B7" w:rsidSect="00423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B18" w:rsidRDefault="00135B18" w:rsidP="00DE61B7">
      <w:pPr>
        <w:spacing w:after="0" w:line="240" w:lineRule="auto"/>
      </w:pPr>
      <w:r>
        <w:separator/>
      </w:r>
    </w:p>
  </w:endnote>
  <w:endnote w:type="continuationSeparator" w:id="1">
    <w:p w:rsidR="00135B18" w:rsidRDefault="00135B18" w:rsidP="00DE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B18" w:rsidRDefault="00135B18" w:rsidP="00DE61B7">
      <w:pPr>
        <w:spacing w:after="0" w:line="240" w:lineRule="auto"/>
      </w:pPr>
      <w:r>
        <w:separator/>
      </w:r>
    </w:p>
  </w:footnote>
  <w:footnote w:type="continuationSeparator" w:id="1">
    <w:p w:rsidR="00135B18" w:rsidRDefault="00135B18" w:rsidP="00DE6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1E4"/>
    <w:multiLevelType w:val="multilevel"/>
    <w:tmpl w:val="854AEFAA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7B54C88"/>
    <w:multiLevelType w:val="multilevel"/>
    <w:tmpl w:val="964679A6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73781F10"/>
    <w:multiLevelType w:val="multilevel"/>
    <w:tmpl w:val="A7F01CF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FC9"/>
    <w:rsid w:val="00051F76"/>
    <w:rsid w:val="0005202E"/>
    <w:rsid w:val="00063259"/>
    <w:rsid w:val="000817F6"/>
    <w:rsid w:val="00096B89"/>
    <w:rsid w:val="000B071E"/>
    <w:rsid w:val="000B1FF8"/>
    <w:rsid w:val="00135B18"/>
    <w:rsid w:val="00136946"/>
    <w:rsid w:val="001A2DD0"/>
    <w:rsid w:val="001A3DDA"/>
    <w:rsid w:val="001A3FC9"/>
    <w:rsid w:val="00231640"/>
    <w:rsid w:val="00241B70"/>
    <w:rsid w:val="00264B36"/>
    <w:rsid w:val="002B7738"/>
    <w:rsid w:val="00317D3F"/>
    <w:rsid w:val="003F7753"/>
    <w:rsid w:val="00416EAB"/>
    <w:rsid w:val="00423F7D"/>
    <w:rsid w:val="0048633F"/>
    <w:rsid w:val="005222E7"/>
    <w:rsid w:val="00576F4C"/>
    <w:rsid w:val="005812D7"/>
    <w:rsid w:val="00581D67"/>
    <w:rsid w:val="005B42D5"/>
    <w:rsid w:val="00660506"/>
    <w:rsid w:val="006933DC"/>
    <w:rsid w:val="00704353"/>
    <w:rsid w:val="00706FFF"/>
    <w:rsid w:val="00725066"/>
    <w:rsid w:val="007951DA"/>
    <w:rsid w:val="007B389B"/>
    <w:rsid w:val="00841EB4"/>
    <w:rsid w:val="008B411F"/>
    <w:rsid w:val="008C3B48"/>
    <w:rsid w:val="00952018"/>
    <w:rsid w:val="009863EC"/>
    <w:rsid w:val="0098678C"/>
    <w:rsid w:val="009C4382"/>
    <w:rsid w:val="00A40603"/>
    <w:rsid w:val="00AA13B6"/>
    <w:rsid w:val="00AF3824"/>
    <w:rsid w:val="00B54458"/>
    <w:rsid w:val="00BC7173"/>
    <w:rsid w:val="00BD0F82"/>
    <w:rsid w:val="00BD4B63"/>
    <w:rsid w:val="00C9158A"/>
    <w:rsid w:val="00CC3F1C"/>
    <w:rsid w:val="00D3653F"/>
    <w:rsid w:val="00D401A5"/>
    <w:rsid w:val="00D637F5"/>
    <w:rsid w:val="00DC5DF6"/>
    <w:rsid w:val="00DE61B7"/>
    <w:rsid w:val="00EA13E8"/>
    <w:rsid w:val="00FD2EAA"/>
    <w:rsid w:val="00FE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  <w:style w:type="paragraph" w:styleId="a5">
    <w:name w:val="header"/>
    <w:basedOn w:val="a"/>
    <w:link w:val="a6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58A"/>
  </w:style>
  <w:style w:type="paragraph" w:styleId="a7">
    <w:name w:val="footer"/>
    <w:basedOn w:val="a"/>
    <w:link w:val="a8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3861</Words>
  <Characters>22013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Igor</cp:lastModifiedBy>
  <cp:revision>27</cp:revision>
  <cp:lastPrinted>2018-10-10T02:37:00Z</cp:lastPrinted>
  <dcterms:created xsi:type="dcterms:W3CDTF">2015-04-03T07:19:00Z</dcterms:created>
  <dcterms:modified xsi:type="dcterms:W3CDTF">2024-08-27T03:20:00Z</dcterms:modified>
</cp:coreProperties>
</file>