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229" w:rsidRPr="003F1229" w:rsidRDefault="003F1229" w:rsidP="000E0AD4">
      <w:pPr>
        <w:pStyle w:val="Standard"/>
        <w:ind w:right="-284"/>
        <w:jc w:val="center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>ПОЯСНИТЕЛЬНАЯ ЗАПИСКА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 xml:space="preserve">  Образовательная программа «Пионербол» составлена в соответствии с требованиями к программам дополнительного образования.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 xml:space="preserve">      На современном этапе общественного развития главенствующее значение имеет формирование здоровой, социально активной, гармонически развитой личности. Программа секции «Пионербол» относится к  физкультурно-спортивной направленности.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 xml:space="preserve">      Основными направлениями деятельности учебно-спортивной работы являются: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>• укрепление здоровья, повышение физической подготовленности и формирование двигательного опыта;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>•   воспитание активности и самостоятельности в двигательной деятельности;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>•   развитие физических качеств: силы, быстроты, выносливости, ловкости;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>• воспитание культуры общения со сверстниками и сотрудничества в условиях учебной, игровой и спортивной деятельности;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>•   участие в соревнованиях.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 xml:space="preserve">       Программа направлена не только на физическое развитие ребенка, но и на психо-эмоциональное и социальное развитие личности.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 xml:space="preserve">      Актуальность программы заключается в том что, она ориентирована, прежде всего, на реализацию двигательной потребности ребенка с учетом его конституционных особенностей и физических возможностей.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 xml:space="preserve">        Пионербол – это увлекательная и массовая подвижная игра. Она проста, эмоциональна и отличается высоким оздоровительным эффектом. Чтобы играть в пионербол, нужно быстро бегать, мгновенно изменять движения по направлению и скорости, высоко прыгать, обладать силой, ловкостью, выносливостью. Выполнение движений с мячом сопровождается эмоциональным напряжением, выявляет активизацию деятельности сердечнососудистой и дыхательной систем. Игра развивает мгновенную реакцию на зрительные и слуховые сигналы, повышает мышечное чувство, способность к быстрым чередованиям напряжений и расслаблений мышц. 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 xml:space="preserve">  Цель – обучение техническим и тактическим приемам игры в пионербол с дальнейшим применением их в игровой деятельности. 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 xml:space="preserve">  Задачи: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>1.</w:t>
      </w:r>
      <w:r w:rsidRPr="003F1229">
        <w:rPr>
          <w:rFonts w:ascii="Times New Roman" w:hAnsi="Times New Roman" w:cs="Times New Roman"/>
        </w:rPr>
        <w:tab/>
        <w:t>сформировать общие представления о технике и тактике игры в пионербол, начальные навыки судейства;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>2.</w:t>
      </w:r>
      <w:r w:rsidRPr="003F1229">
        <w:rPr>
          <w:rFonts w:ascii="Times New Roman" w:hAnsi="Times New Roman" w:cs="Times New Roman"/>
        </w:rPr>
        <w:tab/>
        <w:t>содействовать укреплению здоровья, развитию физических качеств;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>3.</w:t>
      </w:r>
      <w:r w:rsidRPr="003F1229">
        <w:rPr>
          <w:rFonts w:ascii="Times New Roman" w:hAnsi="Times New Roman" w:cs="Times New Roman"/>
        </w:rPr>
        <w:tab/>
        <w:t>воспитывать моральные и волевые качества занимающихся, умение взаимодействовать в команде.</w:t>
      </w:r>
    </w:p>
    <w:p w:rsidR="003F1229" w:rsidRP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</w:p>
    <w:p w:rsidR="003F1229" w:rsidRDefault="003F1229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3F1229">
        <w:rPr>
          <w:rFonts w:ascii="Times New Roman" w:hAnsi="Times New Roman" w:cs="Times New Roman"/>
        </w:rPr>
        <w:t xml:space="preserve">      Программа курса «Пионербол» для детей 10-11 лет рассчитана на один год,  108 часов, при 3-х разовых занятиях в неделю по 1 часу. Включает в себя теоретическую и практическую часть. В теоретической части рассматриваются вопросы техники и тактики игры в пионербол. В практической части изучаются технические приемы и тактические комбинации, а также упражнения специальной физической подготовки детей. На занятиях с учащимися целесообразно акцентировать внимание на комбинированные упражнения и учебно-тренировочные игры, поэтому на эти разделы программы отводится большее количество часов. Формой подведения итогов реализации программы является участие учащихся в соревнованиях по пионерболу.</w:t>
      </w:r>
    </w:p>
    <w:p w:rsidR="00DE61B7" w:rsidRDefault="00DE61B7" w:rsidP="000E0AD4">
      <w:pPr>
        <w:jc w:val="both"/>
      </w:pPr>
    </w:p>
    <w:p w:rsidR="000E0AD4" w:rsidRDefault="000E0AD4" w:rsidP="000E0AD4">
      <w:pPr>
        <w:jc w:val="both"/>
      </w:pPr>
    </w:p>
    <w:p w:rsidR="000E0AD4" w:rsidRDefault="000E0AD4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  <w:r w:rsidRPr="000E0AD4">
        <w:rPr>
          <w:rFonts w:ascii="Times New Roman" w:hAnsi="Times New Roman" w:cs="Times New Roman"/>
        </w:rPr>
        <w:lastRenderedPageBreak/>
        <w:t>СПИСОК ИСПОЛЬЗУЕМОЙ ЛИТЕРАТУРЫ:</w:t>
      </w:r>
    </w:p>
    <w:p w:rsidR="000E0AD4" w:rsidRPr="000E0AD4" w:rsidRDefault="000E0AD4" w:rsidP="000E0AD4">
      <w:pPr>
        <w:pStyle w:val="Standard"/>
        <w:ind w:right="-284"/>
        <w:jc w:val="both"/>
        <w:rPr>
          <w:rFonts w:ascii="Times New Roman" w:hAnsi="Times New Roman" w:cs="Times New Roman"/>
        </w:rPr>
      </w:pPr>
    </w:p>
    <w:p w:rsidR="000E0AD4" w:rsidRPr="000E0AD4" w:rsidRDefault="000E0AD4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 w:rsidRPr="000E0AD4">
        <w:rPr>
          <w:rFonts w:ascii="Times New Roman" w:hAnsi="Times New Roman" w:cs="Times New Roman"/>
        </w:rPr>
        <w:t>Игры на воздухе/ Составитель Т. Барышникова: Кристалл, КОРОНА, 1998г. – 288стр.</w:t>
      </w:r>
    </w:p>
    <w:p w:rsidR="000E0AD4" w:rsidRPr="000E0AD4" w:rsidRDefault="000E0AD4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  <w:r w:rsidRPr="000E0AD4">
        <w:rPr>
          <w:rFonts w:ascii="Times New Roman" w:hAnsi="Times New Roman" w:cs="Times New Roman"/>
        </w:rPr>
        <w:t>2.   В часы досуга. Составитель И. Н. Крайнева – СПб: «Кристалл», 1996. – 544 стр.</w:t>
      </w:r>
    </w:p>
    <w:p w:rsidR="000E0AD4" w:rsidRPr="000E0AD4" w:rsidRDefault="000E0AD4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Pr="000E0AD4">
        <w:rPr>
          <w:rFonts w:ascii="Times New Roman" w:hAnsi="Times New Roman" w:cs="Times New Roman"/>
        </w:rPr>
        <w:t>Пионербол - игра для всех возрастов: Методика обучения / Симонова О.В.  // Спорт в школе. - 2000. - N 41-42. - С. 5,17.</w:t>
      </w:r>
    </w:p>
    <w:p w:rsidR="000E0AD4" w:rsidRPr="000E0AD4" w:rsidRDefault="000E0AD4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</w:t>
      </w:r>
      <w:r w:rsidRPr="000E0AD4">
        <w:rPr>
          <w:rFonts w:ascii="Times New Roman" w:hAnsi="Times New Roman" w:cs="Times New Roman"/>
        </w:rPr>
        <w:t>Спортивные игры; Учеб.для студентов пед. ин-тов по спец. № 2114 «Физ. воспитание» / В.Д. Ковалева. – М.: Просвещение, 1988</w:t>
      </w:r>
    </w:p>
    <w:p w:rsidR="000E0AD4" w:rsidRDefault="000E0AD4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  <w:r w:rsidRPr="000E0AD4">
        <w:rPr>
          <w:rFonts w:ascii="Times New Roman" w:hAnsi="Times New Roman" w:cs="Times New Roman"/>
        </w:rPr>
        <w:t>5.   «Спортивные игры. Учебное пособие для вузов» ред. Ю. Н. Клещёв – М., 1980</w:t>
      </w: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443746" w:rsidRPr="000E0AD4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p w:rsidR="000E0AD4" w:rsidRDefault="000E0AD4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tbl>
      <w:tblPr>
        <w:tblStyle w:val="a3"/>
        <w:tblW w:w="15206" w:type="dxa"/>
        <w:jc w:val="center"/>
        <w:tblInd w:w="-1235" w:type="dxa"/>
        <w:tblLayout w:type="fixed"/>
        <w:tblLook w:val="04A0"/>
      </w:tblPr>
      <w:tblGrid>
        <w:gridCol w:w="744"/>
        <w:gridCol w:w="3328"/>
        <w:gridCol w:w="924"/>
        <w:gridCol w:w="1559"/>
        <w:gridCol w:w="1418"/>
        <w:gridCol w:w="3260"/>
        <w:gridCol w:w="3973"/>
      </w:tblGrid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Тема занятий 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</w:p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</w:p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</w:p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Умения,</w:t>
            </w:r>
          </w:p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правил игры в пионербол. Разметка площадки. Стойка игрока. 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AD4">
              <w:rPr>
                <w:rFonts w:ascii="Times New Roman" w:hAnsi="Times New Roman" w:cs="Times New Roman"/>
                <w:sz w:val="24"/>
                <w:szCs w:val="24"/>
              </w:rPr>
              <w:t>Введение. Двигательные действия и навыки.  Действия без мяча. Расстановка игроков на площадке. Содержание игры.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при проведении игры. Предупреждение травматизма. Переход.</w:t>
            </w:r>
          </w:p>
        </w:tc>
        <w:tc>
          <w:tcPr>
            <w:tcW w:w="924" w:type="dxa"/>
          </w:tcPr>
          <w:p w:rsidR="00443746" w:rsidRDefault="00443746" w:rsidP="00C37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AD4">
              <w:rPr>
                <w:rFonts w:ascii="Times New Roman" w:hAnsi="Times New Roman" w:cs="Times New Roman"/>
                <w:sz w:val="24"/>
                <w:szCs w:val="24"/>
              </w:rPr>
              <w:t>Введение. Двигательные действия и навыки.  Действия без мяча. Расстановка игроков на площадке. Содержание игры.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Перемещение по площадке. Переход. Силовые упражнения для рук, ног, туловища.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Броски мяча из-за головы двумя руками в парах, тройках. ОФП.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передачи одной и двумя руками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из-за головы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Броски мяча в парах, в стенку, через сетку.         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Броски и ловля мяча. Перемещение приставным шагом.  Игра «Вызов номеров». 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с заданием, передачи двумя руками в движении, броски одной рукой с места; применять изучаемые приемы в игре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вызов номеров</w:t>
            </w: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Броски и ловля мяча  на месте и  после перемещения. Бег на 5м, 10м.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перемещение с заданием,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редачи двумя руками в движении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подаче мяча, упражнения для рук. </w:t>
            </w:r>
            <w:r w:rsidRPr="00F63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Передача в парах.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выполнять изучаемые упражнения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Подача мяча. Упражнения с набивным мячом.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подачу мяча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Подача мяча.  Приём мяча после подачи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изучаемые приемы 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Подача мяча. Приём мяча после подачи на месте.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применять изучаемые приемы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Подача мяча. Приём мяча после перемещения. Бег с остановками и изменением направления.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Действия игрока после приема мяча. Упражнения на координацию.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в тройках, двумя руками. ОФП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Передача мяча внутри команды. Упражнения для рук, ног, туловища.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Передача мяча через сетку с места.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стойки игрока на месте и в движении. 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Перемещение вперёд, назад, правым боком, левым. Силовые упражнения для рук.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Чередование перемещений. Развитие координации. Игра по упрощённым правилам.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Приём подачи, передача к сетке. Игра по упрощенным правилам.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Игра по упрощенным правилам с заданиями.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Упражнения с набивным мячом.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подачи мяча. 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Обучение нападающему броску. Броски мяча из-за головы двумя руками с активным движением кистей.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Передача через сетку в прыжке или нападающий бросок.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Нападающий бросок через сетку с места и после двух шагов в прыжке. ОФП.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Нападающий бросок с первой линии. Развитие скоростно-силовых  качеств.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1DA">
              <w:rPr>
                <w:rFonts w:ascii="Times New Roman" w:hAnsi="Times New Roman" w:cs="Times New Roman"/>
                <w:sz w:val="24"/>
                <w:szCs w:val="24"/>
              </w:rPr>
              <w:t>технику выбивания мяча после ведения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Нападающий бросок со второй линии. Прыжки.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Нападающий бросок после передачи. Прыжковые упражнения.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выполнять на результат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блокированию. 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Блокирование нападающего броска.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Блокирование нападающего </w:t>
            </w:r>
            <w:r w:rsidRPr="00F63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броска. Прыжки с подниманием рук вверх с места.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технические </w:t>
            </w:r>
            <w:r w:rsidRPr="003F1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Блокирование нападающего броска после перемещения, поворотов.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Одиночный и двойной блок. Прыжки у сетки.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Упражнения у сетки в парах с нападающим и блокирующим.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Чередование способов перемещения, боком, лицом, спиной вперёд.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способов перемещения. Учебная игра по упрощенным правилам.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Подача мяча по зонам. Упражнения с метанием мяча в цель.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подачи мяча. ОФП.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приема мяча после подачи.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Игра в пионербол с двумя мячами. Упражнения с двумя мячами.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trHeight w:val="1381"/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Прыжки со скакалкой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Учебно-тренировочная игра с заданиями. 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Контроль приема мяча после подачи.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Приём подачи, передача к сетке. Взаимодействие игроков.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576F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Передача через сетку в прыжке или нападающий бросок. Развитие силовой выносливости.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576F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Блокирование нападающего броска с передачи. Эстафеты.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76F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Круговая тренировка.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Обучение приему мяча от сетки.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Прием мяча после передачи в сетку.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нападающего броска.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приема мяча от сетки.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Учебные игры с заданиями.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Контроль техники нападающего броска со второй линии.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Прием мяча в падении. Передача мяча.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приёма передачи. Взаимодействие игроков.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Приём мяча с подачи. Развитие силовых способностей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Приём мяча  на месте и  после перемещения.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Подача мяча по зонам и  приём мяча.  Упражнения на развитие выносливости.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точной подачи мяча по зонам.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заданиями.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Упражнения с набивными мячами.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 подачи мяча по зонам.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Участие в школьных соревнованиях по пионерболу.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Участие в школьных соревнованиях по пионерболу.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Приём мяча с подачи. Закрепление технических </w:t>
            </w:r>
            <w:r w:rsidRPr="00F63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приёмов.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технических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командных действий.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технических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Обучение действиям игрока в защите.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приема мяча с подачи, от сетки.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Упражнения на координацию.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приема мяча от сетки.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технических приёмов в защите. ОРУ для рук, ног, туловища.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технических приемов в нападении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Обучение тактическим действиям при выполнении подач.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Обучение тактическим действиям при выполнении передач.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576F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Групповые тактические действия. Страховка игрока слабо принимающего подачу.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Обучение командным тактическим действиям. Упражнения на координацию.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нападающего броска. Прыжковые </w:t>
            </w:r>
            <w:r w:rsidRPr="00F63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нападающего броска с первой и второй линии. 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Круговая тренировка.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Контроль техники нападающего броска с первой линии.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технику броска с первой линии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блокирования нападающего броска.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одиночного и двойного блока.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Челночный бег.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Контроль блокирования нападающего броска.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блокирования нападающего броска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Игра с индивидуальными заданиями.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проведения соревнований. Нарушения. Жесты судьи. 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Упражнения на координацию.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576F4C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Учебная игра с самостоятельным судейством.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>технику зачетных упражнений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тактических действий при выполнении подач.</w:t>
            </w:r>
          </w:p>
        </w:tc>
        <w:tc>
          <w:tcPr>
            <w:tcW w:w="924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3746" w:rsidRPr="00416EAB" w:rsidRDefault="00443746" w:rsidP="00C37C20">
            <w:pPr>
              <w:pStyle w:val="Standard"/>
              <w:rPr>
                <w:rFonts w:ascii="Times New Roman" w:hAnsi="Times New Roman" w:cs="Times New Roman"/>
              </w:rPr>
            </w:pPr>
            <w:r w:rsidRPr="00576F4C">
              <w:rPr>
                <w:rFonts w:ascii="Times New Roman" w:hAnsi="Times New Roman" w:cs="Times New Roman"/>
              </w:rPr>
              <w:t>технику зачетных упражнений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тактических действий при выполнении передач.</w:t>
            </w:r>
          </w:p>
        </w:tc>
        <w:tc>
          <w:tcPr>
            <w:tcW w:w="924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3746" w:rsidRPr="00416EAB" w:rsidRDefault="00443746" w:rsidP="00C37C20">
            <w:pPr>
              <w:pStyle w:val="Standard"/>
              <w:rPr>
                <w:rFonts w:ascii="Times New Roman" w:hAnsi="Times New Roman" w:cs="Times New Roman"/>
              </w:rPr>
            </w:pPr>
            <w:r w:rsidRPr="00BD4B63">
              <w:rPr>
                <w:rFonts w:ascii="Times New Roman" w:hAnsi="Times New Roman" w:cs="Times New Roman"/>
              </w:rPr>
              <w:t>технику зачетных упражнений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групповых тактических действий в игре.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</w:rPr>
            </w:pPr>
          </w:p>
          <w:p w:rsidR="00443746" w:rsidRPr="00FD2EAA" w:rsidRDefault="00443746" w:rsidP="00C37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3746" w:rsidRPr="00416EAB" w:rsidRDefault="00443746" w:rsidP="00C37C20">
            <w:pPr>
              <w:pStyle w:val="Standard"/>
              <w:rPr>
                <w:rFonts w:ascii="Times New Roman" w:hAnsi="Times New Roman" w:cs="Times New Roman"/>
              </w:rPr>
            </w:pPr>
            <w:r w:rsidRPr="00FD2EAA">
              <w:rPr>
                <w:rFonts w:ascii="Times New Roman" w:hAnsi="Times New Roman" w:cs="Times New Roman"/>
              </w:rPr>
              <w:t>технику изучаемых приемов</w:t>
            </w:r>
            <w:r w:rsidRPr="00FD2EA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Закрепление командных тактических действий в игре.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pStyle w:val="Standard"/>
              <w:rPr>
                <w:rFonts w:ascii="Times New Roman" w:hAnsi="Times New Roman" w:cs="Times New Roman"/>
              </w:rPr>
            </w:pPr>
            <w:r w:rsidRPr="00FD2EAA">
              <w:rPr>
                <w:rFonts w:ascii="Times New Roman" w:hAnsi="Times New Roman" w:cs="Times New Roman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Учебная игра с самостоятельным применением технико-тактических приемов.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pStyle w:val="Standard"/>
              <w:rPr>
                <w:rFonts w:ascii="Times New Roman" w:hAnsi="Times New Roman" w:cs="Times New Roman"/>
              </w:rPr>
            </w:pPr>
            <w:r w:rsidRPr="00FD2EAA">
              <w:rPr>
                <w:rFonts w:ascii="Times New Roman" w:hAnsi="Times New Roman" w:cs="Times New Roman"/>
              </w:rPr>
              <w:t>технику изучаемых приемов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заданиями.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AD4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Учебная игра с самостоятельным судейством.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AD4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Учебная игра с самостоятельным судейством</w:t>
            </w:r>
          </w:p>
        </w:tc>
        <w:tc>
          <w:tcPr>
            <w:tcW w:w="924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AD4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Учебная игра по правилам соревнований.</w:t>
            </w:r>
          </w:p>
        </w:tc>
        <w:tc>
          <w:tcPr>
            <w:tcW w:w="924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43746" w:rsidRPr="00416EAB" w:rsidRDefault="00443746" w:rsidP="00C37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3746" w:rsidRPr="00416EAB" w:rsidRDefault="00443746" w:rsidP="00C37C20">
            <w:pPr>
              <w:pStyle w:val="Standard"/>
              <w:rPr>
                <w:rFonts w:ascii="Times New Roman" w:hAnsi="Times New Roman" w:cs="Times New Roman"/>
              </w:rPr>
            </w:pPr>
            <w:r w:rsidRPr="000E0AD4">
              <w:rPr>
                <w:rFonts w:ascii="Times New Roman" w:hAnsi="Times New Roman" w:cs="Times New Roman"/>
              </w:rPr>
              <w:t>выполнить на результат</w:t>
            </w:r>
          </w:p>
        </w:tc>
        <w:tc>
          <w:tcPr>
            <w:tcW w:w="3973" w:type="dxa"/>
          </w:tcPr>
          <w:p w:rsidR="00443746" w:rsidRPr="003F1229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22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элементы.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3B6">
              <w:rPr>
                <w:rFonts w:ascii="Times New Roman" w:hAnsi="Times New Roman" w:cs="Times New Roman"/>
                <w:sz w:val="24"/>
                <w:szCs w:val="24"/>
              </w:rPr>
              <w:t>Учебная игра по правилам соревнований.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F4C">
              <w:rPr>
                <w:rFonts w:ascii="Times New Roman" w:hAnsi="Times New Roman" w:cs="Times New Roman"/>
                <w:sz w:val="24"/>
                <w:szCs w:val="24"/>
              </w:rPr>
              <w:t xml:space="preserve">технику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изучаемых приемов</w:t>
            </w:r>
          </w:p>
        </w:tc>
        <w:tc>
          <w:tcPr>
            <w:tcW w:w="3973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43746" w:rsidTr="00C37C20">
        <w:trPr>
          <w:jc w:val="center"/>
        </w:trPr>
        <w:tc>
          <w:tcPr>
            <w:tcW w:w="744" w:type="dxa"/>
          </w:tcPr>
          <w:p w:rsidR="00443746" w:rsidRPr="00416EAB" w:rsidRDefault="00443746" w:rsidP="00C37C20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328" w:type="dxa"/>
          </w:tcPr>
          <w:p w:rsidR="00443746" w:rsidRPr="00F633B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24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AD4">
              <w:rPr>
                <w:rFonts w:ascii="Times New Roman" w:hAnsi="Times New Roman" w:cs="Times New Roman"/>
                <w:sz w:val="24"/>
                <w:szCs w:val="24"/>
              </w:rPr>
              <w:t>выполнить на результат</w:t>
            </w:r>
          </w:p>
        </w:tc>
        <w:tc>
          <w:tcPr>
            <w:tcW w:w="3973" w:type="dxa"/>
          </w:tcPr>
          <w:p w:rsidR="00443746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63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746" w:rsidRPr="00576F4C" w:rsidRDefault="00443746" w:rsidP="00C37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</w:tbl>
    <w:p w:rsidR="00443746" w:rsidRPr="000E0AD4" w:rsidRDefault="00443746" w:rsidP="000E0AD4">
      <w:pPr>
        <w:pStyle w:val="Standard"/>
        <w:spacing w:line="360" w:lineRule="auto"/>
        <w:ind w:right="-284"/>
        <w:jc w:val="both"/>
        <w:rPr>
          <w:rFonts w:ascii="Times New Roman" w:hAnsi="Times New Roman" w:cs="Times New Roman"/>
        </w:rPr>
      </w:pPr>
    </w:p>
    <w:sectPr w:rsidR="00443746" w:rsidRPr="000E0AD4" w:rsidSect="00CC6C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A6A" w:rsidRDefault="00852A6A" w:rsidP="00DE61B7">
      <w:pPr>
        <w:spacing w:after="0" w:line="240" w:lineRule="auto"/>
      </w:pPr>
      <w:r>
        <w:separator/>
      </w:r>
    </w:p>
  </w:endnote>
  <w:endnote w:type="continuationSeparator" w:id="1">
    <w:p w:rsidR="00852A6A" w:rsidRDefault="00852A6A" w:rsidP="00DE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3B6" w:rsidRDefault="00F633B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3B6" w:rsidRDefault="00F633B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3B6" w:rsidRDefault="00F633B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A6A" w:rsidRDefault="00852A6A" w:rsidP="00DE61B7">
      <w:pPr>
        <w:spacing w:after="0" w:line="240" w:lineRule="auto"/>
      </w:pPr>
      <w:r>
        <w:separator/>
      </w:r>
    </w:p>
  </w:footnote>
  <w:footnote w:type="continuationSeparator" w:id="1">
    <w:p w:rsidR="00852A6A" w:rsidRDefault="00852A6A" w:rsidP="00DE6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3B6" w:rsidRDefault="00F633B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3B6" w:rsidRDefault="00F633B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3B6" w:rsidRDefault="00F633B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131E4"/>
    <w:multiLevelType w:val="multilevel"/>
    <w:tmpl w:val="854AEFAA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67B54C88"/>
    <w:multiLevelType w:val="multilevel"/>
    <w:tmpl w:val="964679A6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73781F10"/>
    <w:multiLevelType w:val="multilevel"/>
    <w:tmpl w:val="A7F01CF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FC9"/>
    <w:rsid w:val="00051F76"/>
    <w:rsid w:val="0005202E"/>
    <w:rsid w:val="00063259"/>
    <w:rsid w:val="000817F6"/>
    <w:rsid w:val="00096B89"/>
    <w:rsid w:val="000B1FF8"/>
    <w:rsid w:val="000E0AD4"/>
    <w:rsid w:val="00136946"/>
    <w:rsid w:val="001A3DDA"/>
    <w:rsid w:val="001A3FC9"/>
    <w:rsid w:val="00231640"/>
    <w:rsid w:val="00241B70"/>
    <w:rsid w:val="00264B36"/>
    <w:rsid w:val="00317D3F"/>
    <w:rsid w:val="003F1229"/>
    <w:rsid w:val="003F7753"/>
    <w:rsid w:val="00416EAB"/>
    <w:rsid w:val="00443746"/>
    <w:rsid w:val="005222E7"/>
    <w:rsid w:val="00576F4C"/>
    <w:rsid w:val="005812D7"/>
    <w:rsid w:val="00581D67"/>
    <w:rsid w:val="005B42D5"/>
    <w:rsid w:val="00660506"/>
    <w:rsid w:val="006933DC"/>
    <w:rsid w:val="006C20C7"/>
    <w:rsid w:val="00704353"/>
    <w:rsid w:val="00706FFF"/>
    <w:rsid w:val="00725066"/>
    <w:rsid w:val="007951DA"/>
    <w:rsid w:val="007B389B"/>
    <w:rsid w:val="008000D4"/>
    <w:rsid w:val="00852A6A"/>
    <w:rsid w:val="008B411F"/>
    <w:rsid w:val="00952018"/>
    <w:rsid w:val="009863EC"/>
    <w:rsid w:val="009C4382"/>
    <w:rsid w:val="00A40603"/>
    <w:rsid w:val="00AA13B6"/>
    <w:rsid w:val="00AF3824"/>
    <w:rsid w:val="00B54458"/>
    <w:rsid w:val="00BC7173"/>
    <w:rsid w:val="00BD4B63"/>
    <w:rsid w:val="00C9158A"/>
    <w:rsid w:val="00CC3F1C"/>
    <w:rsid w:val="00CC6C2E"/>
    <w:rsid w:val="00D055FA"/>
    <w:rsid w:val="00D3653F"/>
    <w:rsid w:val="00D401A5"/>
    <w:rsid w:val="00D60509"/>
    <w:rsid w:val="00DC5DF6"/>
    <w:rsid w:val="00DE61B7"/>
    <w:rsid w:val="00EA13E8"/>
    <w:rsid w:val="00F33D25"/>
    <w:rsid w:val="00F633B6"/>
    <w:rsid w:val="00FD2EAA"/>
    <w:rsid w:val="00FE1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401A5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4">
    <w:name w:val="List Paragraph"/>
    <w:basedOn w:val="Standard"/>
    <w:rsid w:val="00DE61B7"/>
    <w:pPr>
      <w:ind w:left="720"/>
    </w:pPr>
  </w:style>
  <w:style w:type="numbering" w:customStyle="1" w:styleId="WWNum1">
    <w:name w:val="WWNum1"/>
    <w:basedOn w:val="a2"/>
    <w:rsid w:val="00DE61B7"/>
    <w:pPr>
      <w:numPr>
        <w:numId w:val="1"/>
      </w:numPr>
    </w:pPr>
  </w:style>
  <w:style w:type="numbering" w:customStyle="1" w:styleId="WWNum2">
    <w:name w:val="WWNum2"/>
    <w:basedOn w:val="a2"/>
    <w:rsid w:val="00DE61B7"/>
    <w:pPr>
      <w:numPr>
        <w:numId w:val="2"/>
      </w:numPr>
    </w:pPr>
  </w:style>
  <w:style w:type="numbering" w:customStyle="1" w:styleId="WWNum3">
    <w:name w:val="WWNum3"/>
    <w:basedOn w:val="a2"/>
    <w:rsid w:val="00DE61B7"/>
    <w:pPr>
      <w:numPr>
        <w:numId w:val="3"/>
      </w:numPr>
    </w:pPr>
  </w:style>
  <w:style w:type="paragraph" w:styleId="a5">
    <w:name w:val="header"/>
    <w:basedOn w:val="a"/>
    <w:link w:val="a6"/>
    <w:uiPriority w:val="99"/>
    <w:unhideWhenUsed/>
    <w:rsid w:val="00C91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58A"/>
  </w:style>
  <w:style w:type="paragraph" w:styleId="a7">
    <w:name w:val="footer"/>
    <w:basedOn w:val="a"/>
    <w:link w:val="a8"/>
    <w:uiPriority w:val="99"/>
    <w:unhideWhenUsed/>
    <w:rsid w:val="00C91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401A5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4">
    <w:name w:val="List Paragraph"/>
    <w:basedOn w:val="Standard"/>
    <w:rsid w:val="00DE61B7"/>
    <w:pPr>
      <w:ind w:left="720"/>
    </w:pPr>
  </w:style>
  <w:style w:type="numbering" w:customStyle="1" w:styleId="WWNum1">
    <w:name w:val="WWNum1"/>
    <w:basedOn w:val="a2"/>
    <w:rsid w:val="00DE61B7"/>
    <w:pPr>
      <w:numPr>
        <w:numId w:val="1"/>
      </w:numPr>
    </w:pPr>
  </w:style>
  <w:style w:type="numbering" w:customStyle="1" w:styleId="WWNum2">
    <w:name w:val="WWNum2"/>
    <w:basedOn w:val="a2"/>
    <w:rsid w:val="00DE61B7"/>
    <w:pPr>
      <w:numPr>
        <w:numId w:val="2"/>
      </w:numPr>
    </w:pPr>
  </w:style>
  <w:style w:type="numbering" w:customStyle="1" w:styleId="WWNum3">
    <w:name w:val="WWNum3"/>
    <w:basedOn w:val="a2"/>
    <w:rsid w:val="00DE61B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B3351-4DD3-4391-8D55-E08F04B5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2523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Igor</cp:lastModifiedBy>
  <cp:revision>27</cp:revision>
  <cp:lastPrinted>2016-03-02T02:16:00Z</cp:lastPrinted>
  <dcterms:created xsi:type="dcterms:W3CDTF">2015-04-03T07:19:00Z</dcterms:created>
  <dcterms:modified xsi:type="dcterms:W3CDTF">2024-08-27T03:16:00Z</dcterms:modified>
</cp:coreProperties>
</file>